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pPr>
      <w:r w:rsidDel="00000000" w:rsidR="00000000" w:rsidRPr="00000000">
        <w:rPr>
          <w:rtl w:val="0"/>
        </w:rPr>
      </w:r>
    </w:p>
    <w:tbl>
      <w:tblPr>
        <w:tblStyle w:val="Table1"/>
        <w:tblW w:w="9615.0" w:type="dxa"/>
        <w:jc w:val="left"/>
        <w:tblBorders>
          <w:top w:color="d9d9d9" w:space="0" w:sz="8" w:val="single"/>
          <w:left w:color="d9d9d9" w:space="0" w:sz="8" w:val="single"/>
          <w:bottom w:color="d9d9d9" w:space="0" w:sz="8" w:val="single"/>
          <w:right w:color="d9d9d9" w:space="0" w:sz="8" w:val="single"/>
          <w:insideH w:color="d9d9d9" w:space="0" w:sz="8" w:val="single"/>
          <w:insideV w:color="d9d9d9" w:space="0" w:sz="8" w:val="single"/>
        </w:tblBorders>
        <w:tblLayout w:type="fixed"/>
        <w:tblLook w:val="0600"/>
      </w:tblPr>
      <w:tblGrid>
        <w:gridCol w:w="1620"/>
        <w:gridCol w:w="2790"/>
        <w:gridCol w:w="1815"/>
        <w:gridCol w:w="1230"/>
        <w:gridCol w:w="2160"/>
        <w:tblGridChange w:id="0">
          <w:tblGrid>
            <w:gridCol w:w="1620"/>
            <w:gridCol w:w="2790"/>
            <w:gridCol w:w="1815"/>
            <w:gridCol w:w="1230"/>
            <w:gridCol w:w="2160"/>
          </w:tblGrid>
        </w:tblGridChange>
      </w:tblGrid>
      <w:tr>
        <w:trPr>
          <w:cantSplit w:val="0"/>
          <w:trHeight w:val="750" w:hRule="atLeast"/>
          <w:tblHeader w:val="0"/>
        </w:trPr>
        <w:tc>
          <w:tcPr>
            <w:gridSpan w:val="5"/>
            <w:shd w:fill="a64d79" w:val="clear"/>
            <w:tcMar>
              <w:top w:w="100.0" w:type="dxa"/>
              <w:left w:w="100.0" w:type="dxa"/>
              <w:bottom w:w="100.0" w:type="dxa"/>
              <w:right w:w="100.0" w:type="dxa"/>
            </w:tcMar>
            <w:vAlign w:val="center"/>
          </w:tcPr>
          <w:p w:rsidR="00000000" w:rsidDel="00000000" w:rsidP="00000000" w:rsidRDefault="00000000" w:rsidRPr="00000000" w14:paraId="00000002">
            <w:pPr>
              <w:widowControl w:val="0"/>
              <w:jc w:val="center"/>
              <w:rPr>
                <w:rFonts w:ascii="Poppins" w:cs="Poppins" w:eastAsia="Poppins" w:hAnsi="Poppins"/>
                <w:b w:val="1"/>
                <w:color w:val="ffffff"/>
                <w:sz w:val="28"/>
                <w:szCs w:val="28"/>
              </w:rPr>
            </w:pPr>
            <w:r w:rsidDel="00000000" w:rsidR="00000000" w:rsidRPr="00000000">
              <w:rPr>
                <w:rFonts w:ascii="Poppins" w:cs="Poppins" w:eastAsia="Poppins" w:hAnsi="Poppins"/>
                <w:b w:val="1"/>
                <w:color w:val="ffffff"/>
                <w:sz w:val="28"/>
                <w:szCs w:val="28"/>
                <w:rtl w:val="0"/>
              </w:rPr>
              <w:t xml:space="preserve">LinkedIn - See (video) </w:t>
            </w:r>
          </w:p>
        </w:tc>
      </w:tr>
      <w:tr>
        <w:trPr>
          <w:cantSplit w:val="0"/>
          <w:trHeight w:val="735" w:hRule="atLeast"/>
          <w:tblHeader w:val="0"/>
        </w:trPr>
        <w:tc>
          <w:tcPr>
            <w:shd w:fill="000000" w:val="clear"/>
            <w:tcMar>
              <w:top w:w="100.0" w:type="dxa"/>
              <w:left w:w="100.0" w:type="dxa"/>
              <w:bottom w:w="100.0" w:type="dxa"/>
              <w:right w:w="100.0" w:type="dxa"/>
            </w:tcMar>
            <w:vAlign w:val="center"/>
          </w:tcPr>
          <w:p w:rsidR="00000000" w:rsidDel="00000000" w:rsidP="00000000" w:rsidRDefault="00000000" w:rsidRPr="00000000" w14:paraId="00000007">
            <w:pPr>
              <w:widowControl w:val="0"/>
              <w:rPr>
                <w:color w:val="ffffff"/>
              </w:rPr>
            </w:pPr>
            <w:r w:rsidDel="00000000" w:rsidR="00000000" w:rsidRPr="00000000">
              <w:rPr>
                <w:color w:val="ffffff"/>
                <w:rtl w:val="0"/>
              </w:rPr>
              <w:t xml:space="preserve">MIDDEL</w:t>
            </w:r>
          </w:p>
        </w:tc>
        <w:tc>
          <w:tcPr>
            <w:shd w:fill="000000" w:val="clear"/>
            <w:tcMar>
              <w:top w:w="100.0" w:type="dxa"/>
              <w:left w:w="100.0" w:type="dxa"/>
              <w:bottom w:w="100.0" w:type="dxa"/>
              <w:right w:w="100.0" w:type="dxa"/>
            </w:tcMar>
            <w:vAlign w:val="center"/>
          </w:tcPr>
          <w:p w:rsidR="00000000" w:rsidDel="00000000" w:rsidP="00000000" w:rsidRDefault="00000000" w:rsidRPr="00000000" w14:paraId="00000008">
            <w:pPr>
              <w:widowControl w:val="0"/>
              <w:rPr>
                <w:color w:val="ffffff"/>
              </w:rPr>
            </w:pPr>
            <w:r w:rsidDel="00000000" w:rsidR="00000000" w:rsidRPr="00000000">
              <w:rPr>
                <w:color w:val="ffffff"/>
                <w:rtl w:val="0"/>
              </w:rPr>
              <w:t xml:space="preserve">POSTCOPY (500 incl spaties)</w:t>
            </w:r>
          </w:p>
        </w:tc>
        <w:tc>
          <w:tcPr>
            <w:shd w:fill="000000" w:val="clear"/>
            <w:tcMar>
              <w:top w:w="100.0" w:type="dxa"/>
              <w:left w:w="100.0" w:type="dxa"/>
              <w:bottom w:w="100.0" w:type="dxa"/>
              <w:right w:w="100.0" w:type="dxa"/>
            </w:tcMar>
            <w:vAlign w:val="center"/>
          </w:tcPr>
          <w:p w:rsidR="00000000" w:rsidDel="00000000" w:rsidP="00000000" w:rsidRDefault="00000000" w:rsidRPr="00000000" w14:paraId="00000009">
            <w:pPr>
              <w:widowControl w:val="0"/>
              <w:rPr>
                <w:color w:val="ffffff"/>
              </w:rPr>
            </w:pPr>
            <w:r w:rsidDel="00000000" w:rsidR="00000000" w:rsidRPr="00000000">
              <w:rPr>
                <w:color w:val="ffffff"/>
                <w:rtl w:val="0"/>
              </w:rPr>
              <w:t xml:space="preserve">KOP (80 incl spaties)</w:t>
            </w:r>
          </w:p>
        </w:tc>
        <w:tc>
          <w:tcPr>
            <w:shd w:fill="000000" w:val="clear"/>
            <w:tcMar>
              <w:top w:w="100.0" w:type="dxa"/>
              <w:left w:w="100.0" w:type="dxa"/>
              <w:bottom w:w="100.0" w:type="dxa"/>
              <w:right w:w="100.0" w:type="dxa"/>
            </w:tcMar>
            <w:vAlign w:val="center"/>
          </w:tcPr>
          <w:p w:rsidR="00000000" w:rsidDel="00000000" w:rsidP="00000000" w:rsidRDefault="00000000" w:rsidRPr="00000000" w14:paraId="0000000A">
            <w:pPr>
              <w:widowControl w:val="0"/>
              <w:rPr>
                <w:color w:val="ffffff"/>
              </w:rPr>
            </w:pPr>
            <w:r w:rsidDel="00000000" w:rsidR="00000000" w:rsidRPr="00000000">
              <w:rPr>
                <w:color w:val="ffffff"/>
                <w:rtl w:val="0"/>
              </w:rPr>
              <w:t xml:space="preserve">CTA </w:t>
            </w:r>
          </w:p>
        </w:tc>
        <w:tc>
          <w:tcPr>
            <w:shd w:fill="000000" w:val="clear"/>
            <w:tcMar>
              <w:top w:w="100.0" w:type="dxa"/>
              <w:left w:w="100.0" w:type="dxa"/>
              <w:bottom w:w="100.0" w:type="dxa"/>
              <w:right w:w="100.0" w:type="dxa"/>
            </w:tcMar>
            <w:vAlign w:val="center"/>
          </w:tcPr>
          <w:p w:rsidR="00000000" w:rsidDel="00000000" w:rsidP="00000000" w:rsidRDefault="00000000" w:rsidRPr="00000000" w14:paraId="0000000B">
            <w:pPr>
              <w:widowControl w:val="0"/>
              <w:rPr>
                <w:color w:val="ffffff"/>
              </w:rPr>
            </w:pPr>
            <w:r w:rsidDel="00000000" w:rsidR="00000000" w:rsidRPr="00000000">
              <w:rPr>
                <w:color w:val="ffffff"/>
                <w:rtl w:val="0"/>
              </w:rPr>
              <w:t xml:space="preserve">Landingspagina</w:t>
            </w:r>
          </w:p>
        </w:tc>
      </w:tr>
      <w:tr>
        <w:trPr>
          <w:cantSplit w:val="0"/>
          <w:trHeight w:val="40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0C">
            <w:pPr>
              <w:widowControl w:val="0"/>
              <w:spacing w:line="276" w:lineRule="auto"/>
              <w:rPr>
                <w:highlight w:val="white"/>
              </w:rPr>
            </w:pPr>
            <w:r w:rsidDel="00000000" w:rsidR="00000000" w:rsidRPr="00000000">
              <w:rPr>
                <w:highlight w:val="white"/>
                <w:rtl w:val="0"/>
              </w:rPr>
              <w:t xml:space="preserve">Uniek sporten snippet v1 </w:t>
            </w:r>
          </w:p>
        </w:tc>
        <w:tc>
          <w:tcPr>
            <w:shd w:fill="auto" w:val="clear"/>
            <w:tcMar>
              <w:top w:w="100.0" w:type="dxa"/>
              <w:left w:w="100.0" w:type="dxa"/>
              <w:bottom w:w="100.0" w:type="dxa"/>
              <w:right w:w="100.0" w:type="dxa"/>
            </w:tcMar>
          </w:tcPr>
          <w:p w:rsidR="00000000" w:rsidDel="00000000" w:rsidP="00000000" w:rsidRDefault="00000000" w:rsidRPr="00000000" w14:paraId="0000000D">
            <w:pPr>
              <w:spacing w:line="276" w:lineRule="auto"/>
              <w:rPr/>
            </w:pPr>
            <w:r w:rsidDel="00000000" w:rsidR="00000000" w:rsidRPr="00000000">
              <w:rPr>
                <w:rtl w:val="0"/>
              </w:rPr>
              <w:t xml:space="preserve">Francisca vond de sportvorm die perfect bij haar past, met behulp van Uniek Sporten Brabant. Een mooi voorbeeld van een echte plus van het Brabantse leven. Bekijk het hele interview op onze website.</w:t>
            </w:r>
          </w:p>
        </w:tc>
        <w:tc>
          <w:tcPr>
            <w:shd w:fill="auto" w:val="clear"/>
            <w:tcMar>
              <w:top w:w="100.0" w:type="dxa"/>
              <w:left w:w="100.0" w:type="dxa"/>
              <w:bottom w:w="100.0" w:type="dxa"/>
              <w:right w:w="100.0" w:type="dxa"/>
            </w:tcMar>
          </w:tcPr>
          <w:p w:rsidR="00000000" w:rsidDel="00000000" w:rsidP="00000000" w:rsidRDefault="00000000" w:rsidRPr="00000000" w14:paraId="0000000E">
            <w:pPr>
              <w:spacing w:line="276" w:lineRule="auto"/>
              <w:rPr/>
            </w:pPr>
            <w:r w:rsidDel="00000000" w:rsidR="00000000" w:rsidRPr="00000000">
              <w:rPr>
                <w:rtl w:val="0"/>
              </w:rPr>
              <w:t xml:space="preserve">TIP: Maak kennis met Uniek Sporten Brabant</w:t>
            </w:r>
          </w:p>
        </w:tc>
        <w:tc>
          <w:tcPr>
            <w:shd w:fill="auto" w:val="clear"/>
            <w:tcMar>
              <w:top w:w="100.0" w:type="dxa"/>
              <w:left w:w="100.0" w:type="dxa"/>
              <w:bottom w:w="100.0" w:type="dxa"/>
              <w:right w:w="100.0" w:type="dxa"/>
            </w:tcMar>
          </w:tcPr>
          <w:p w:rsidR="00000000" w:rsidDel="00000000" w:rsidP="00000000" w:rsidRDefault="00000000" w:rsidRPr="00000000" w14:paraId="0000000F">
            <w:pPr>
              <w:spacing w:line="276" w:lineRule="auto"/>
              <w:rPr/>
            </w:pPr>
            <w:r w:rsidDel="00000000" w:rsidR="00000000" w:rsidRPr="00000000">
              <w:rPr>
                <w:rtl w:val="0"/>
              </w:rPr>
              <w:t xml:space="preserve">Meer informatie</w:t>
            </w:r>
          </w:p>
        </w:tc>
        <w:tc>
          <w:tcPr>
            <w:shd w:fill="auto" w:val="clear"/>
            <w:tcMar>
              <w:top w:w="100.0" w:type="dxa"/>
              <w:left w:w="100.0" w:type="dxa"/>
              <w:bottom w:w="100.0" w:type="dxa"/>
              <w:right w:w="100.0" w:type="dxa"/>
            </w:tcMar>
          </w:tcPr>
          <w:p w:rsidR="00000000" w:rsidDel="00000000" w:rsidP="00000000" w:rsidRDefault="00000000" w:rsidRPr="00000000" w14:paraId="00000010">
            <w:pPr>
              <w:widowControl w:val="0"/>
              <w:spacing w:line="276" w:lineRule="auto"/>
              <w:rPr/>
            </w:pPr>
            <w:r w:rsidDel="00000000" w:rsidR="00000000" w:rsidRPr="00000000">
              <w:rPr>
                <w:rtl w:val="0"/>
              </w:rPr>
              <w:t xml:space="preserve">link naar pagina over uniek sporten</w:t>
            </w:r>
          </w:p>
        </w:tc>
      </w:tr>
      <w:tr>
        <w:trPr>
          <w:cantSplit w:val="0"/>
          <w:trHeight w:val="40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11">
            <w:pPr>
              <w:widowControl w:val="0"/>
              <w:spacing w:line="276" w:lineRule="auto"/>
              <w:rPr>
                <w:highlight w:val="white"/>
              </w:rPr>
            </w:pPr>
            <w:r w:rsidDel="00000000" w:rsidR="00000000" w:rsidRPr="00000000">
              <w:rPr>
                <w:highlight w:val="white"/>
                <w:rtl w:val="0"/>
              </w:rPr>
              <w:t xml:space="preserve">Uniek sporten lange video</w:t>
            </w:r>
          </w:p>
        </w:tc>
        <w:tc>
          <w:tcPr>
            <w:shd w:fill="auto" w:val="clear"/>
            <w:tcMar>
              <w:top w:w="100.0" w:type="dxa"/>
              <w:left w:w="100.0" w:type="dxa"/>
              <w:bottom w:w="100.0" w:type="dxa"/>
              <w:right w:w="100.0" w:type="dxa"/>
            </w:tcMar>
          </w:tcPr>
          <w:p w:rsidR="00000000" w:rsidDel="00000000" w:rsidP="00000000" w:rsidRDefault="00000000" w:rsidRPr="00000000" w14:paraId="00000012">
            <w:pPr>
              <w:rPr/>
            </w:pPr>
            <w:r w:rsidDel="00000000" w:rsidR="00000000" w:rsidRPr="00000000">
              <w:rPr>
                <w:rtl w:val="0"/>
              </w:rPr>
              <w:t xml:space="preserve">In Brabant plussen we het leven. Met sporten en bewegen bijvoorbeeld. Dat is goed voor iedereen! Ook als je een beperking hebt.  We namen een kijkje bij De Barons, een basketbalvereniging in Breda en ontdekten wat Uniek Sporten Brabant heeft opgeleverd voor Francisca.  Ontdek nog meer Brabantse plussen op de website.</w:t>
            </w:r>
          </w:p>
          <w:p w:rsidR="00000000" w:rsidDel="00000000" w:rsidP="00000000" w:rsidRDefault="00000000" w:rsidRPr="00000000" w14:paraId="00000013">
            <w:pPr>
              <w:spacing w:line="276" w:lineRule="auto"/>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4">
            <w:pPr>
              <w:spacing w:line="276" w:lineRule="auto"/>
              <w:rPr/>
            </w:pPr>
            <w:r w:rsidDel="00000000" w:rsidR="00000000" w:rsidRPr="00000000">
              <w:rPr>
                <w:rtl w:val="0"/>
              </w:rPr>
              <w:t xml:space="preserve">TIP: Maak kennis met Uniek Sporten Brabant</w:t>
            </w:r>
          </w:p>
        </w:tc>
        <w:tc>
          <w:tcPr>
            <w:shd w:fill="auto" w:val="clear"/>
            <w:tcMar>
              <w:top w:w="100.0" w:type="dxa"/>
              <w:left w:w="100.0" w:type="dxa"/>
              <w:bottom w:w="100.0" w:type="dxa"/>
              <w:right w:w="100.0" w:type="dxa"/>
            </w:tcMar>
          </w:tcPr>
          <w:p w:rsidR="00000000" w:rsidDel="00000000" w:rsidP="00000000" w:rsidRDefault="00000000" w:rsidRPr="00000000" w14:paraId="00000015">
            <w:pPr>
              <w:spacing w:line="276" w:lineRule="auto"/>
              <w:rPr/>
            </w:pPr>
            <w:r w:rsidDel="00000000" w:rsidR="00000000" w:rsidRPr="00000000">
              <w:rPr>
                <w:rtl w:val="0"/>
              </w:rPr>
              <w:t xml:space="preserve">Meer informatie</w:t>
            </w:r>
          </w:p>
        </w:tc>
        <w:tc>
          <w:tcPr>
            <w:shd w:fill="auto" w:val="clear"/>
            <w:tcMar>
              <w:top w:w="100.0" w:type="dxa"/>
              <w:left w:w="100.0" w:type="dxa"/>
              <w:bottom w:w="100.0" w:type="dxa"/>
              <w:right w:w="100.0" w:type="dxa"/>
            </w:tcMar>
          </w:tcPr>
          <w:p w:rsidR="00000000" w:rsidDel="00000000" w:rsidP="00000000" w:rsidRDefault="00000000" w:rsidRPr="00000000" w14:paraId="00000016">
            <w:pPr>
              <w:widowControl w:val="0"/>
              <w:spacing w:line="276" w:lineRule="auto"/>
              <w:rPr/>
            </w:pPr>
            <w:r w:rsidDel="00000000" w:rsidR="00000000" w:rsidRPr="00000000">
              <w:rPr>
                <w:rtl w:val="0"/>
              </w:rPr>
              <w:t xml:space="preserve">brabant.nl/plus</w:t>
            </w:r>
          </w:p>
        </w:tc>
      </w:tr>
      <w:tr>
        <w:trPr>
          <w:cantSplit w:val="0"/>
          <w:trHeight w:val="480" w:hRule="atLeast"/>
          <w:tblHeader w:val="0"/>
        </w:trPr>
        <w:tc>
          <w:tcPr>
            <w:gridSpan w:val="5"/>
            <w:shd w:fill="cc0000" w:val="clear"/>
            <w:tcMar>
              <w:top w:w="100.0" w:type="dxa"/>
              <w:left w:w="100.0" w:type="dxa"/>
              <w:bottom w:w="100.0" w:type="dxa"/>
              <w:right w:w="100.0" w:type="dxa"/>
            </w:tcMar>
            <w:vAlign w:val="center"/>
          </w:tcPr>
          <w:p w:rsidR="00000000" w:rsidDel="00000000" w:rsidP="00000000" w:rsidRDefault="00000000" w:rsidRPr="00000000" w14:paraId="00000017">
            <w:pPr>
              <w:widowControl w:val="0"/>
              <w:jc w:val="center"/>
              <w:rPr>
                <w:color w:val="ffffff"/>
              </w:rPr>
            </w:pPr>
            <w:r w:rsidDel="00000000" w:rsidR="00000000" w:rsidRPr="00000000">
              <w:rPr>
                <w:rFonts w:ascii="Poppins" w:cs="Poppins" w:eastAsia="Poppins" w:hAnsi="Poppins"/>
                <w:b w:val="1"/>
                <w:color w:val="ffffff"/>
                <w:sz w:val="28"/>
                <w:szCs w:val="28"/>
                <w:rtl w:val="0"/>
              </w:rPr>
              <w:t xml:space="preserve">FB/IG - Video</w:t>
            </w:r>
            <w:r w:rsidDel="00000000" w:rsidR="00000000" w:rsidRPr="00000000">
              <w:rPr>
                <w:rtl w:val="0"/>
              </w:rPr>
            </w:r>
          </w:p>
        </w:tc>
      </w:tr>
      <w:tr>
        <w:trPr>
          <w:cantSplit w:val="0"/>
          <w:trHeight w:val="400" w:hRule="atLeast"/>
          <w:tblHeader w:val="0"/>
        </w:trPr>
        <w:tc>
          <w:tcPr>
            <w:shd w:fill="000000" w:val="clear"/>
            <w:tcMar>
              <w:top w:w="100.0" w:type="dxa"/>
              <w:left w:w="100.0" w:type="dxa"/>
              <w:bottom w:w="100.0" w:type="dxa"/>
              <w:right w:w="100.0" w:type="dxa"/>
            </w:tcMar>
            <w:vAlign w:val="center"/>
          </w:tcPr>
          <w:p w:rsidR="00000000" w:rsidDel="00000000" w:rsidP="00000000" w:rsidRDefault="00000000" w:rsidRPr="00000000" w14:paraId="0000001C">
            <w:pPr>
              <w:widowControl w:val="0"/>
              <w:rPr>
                <w:color w:val="ffffff"/>
              </w:rPr>
            </w:pPr>
            <w:r w:rsidDel="00000000" w:rsidR="00000000" w:rsidRPr="00000000">
              <w:rPr>
                <w:color w:val="ffffff"/>
                <w:rtl w:val="0"/>
              </w:rPr>
              <w:t xml:space="preserve">MIDDEL</w:t>
            </w:r>
          </w:p>
        </w:tc>
        <w:tc>
          <w:tcPr>
            <w:shd w:fill="000000" w:val="clear"/>
            <w:tcMar>
              <w:top w:w="100.0" w:type="dxa"/>
              <w:left w:w="100.0" w:type="dxa"/>
              <w:bottom w:w="100.0" w:type="dxa"/>
              <w:right w:w="100.0" w:type="dxa"/>
            </w:tcMar>
            <w:vAlign w:val="center"/>
          </w:tcPr>
          <w:p w:rsidR="00000000" w:rsidDel="00000000" w:rsidP="00000000" w:rsidRDefault="00000000" w:rsidRPr="00000000" w14:paraId="0000001D">
            <w:pPr>
              <w:rPr>
                <w:color w:val="ffffff"/>
              </w:rPr>
            </w:pPr>
            <w:r w:rsidDel="00000000" w:rsidR="00000000" w:rsidRPr="00000000">
              <w:rPr>
                <w:color w:val="ffffff"/>
                <w:rtl w:val="0"/>
              </w:rPr>
              <w:t xml:space="preserve">Bodycopy (125 incl spaties) </w:t>
            </w:r>
          </w:p>
        </w:tc>
        <w:tc>
          <w:tcPr>
            <w:shd w:fill="000000" w:val="clear"/>
            <w:tcMar>
              <w:top w:w="100.0" w:type="dxa"/>
              <w:left w:w="100.0" w:type="dxa"/>
              <w:bottom w:w="100.0" w:type="dxa"/>
              <w:right w:w="100.0" w:type="dxa"/>
            </w:tcMar>
            <w:vAlign w:val="center"/>
          </w:tcPr>
          <w:p w:rsidR="00000000" w:rsidDel="00000000" w:rsidP="00000000" w:rsidRDefault="00000000" w:rsidRPr="00000000" w14:paraId="0000001E">
            <w:pPr>
              <w:rPr>
                <w:color w:val="ffffff"/>
              </w:rPr>
            </w:pPr>
            <w:r w:rsidDel="00000000" w:rsidR="00000000" w:rsidRPr="00000000">
              <w:rPr>
                <w:color w:val="ffffff"/>
                <w:rtl w:val="0"/>
              </w:rPr>
              <w:t xml:space="preserve">35 karakters incl spaties</w:t>
            </w:r>
          </w:p>
        </w:tc>
        <w:tc>
          <w:tcPr>
            <w:shd w:fill="000000" w:val="clear"/>
            <w:tcMar>
              <w:top w:w="100.0" w:type="dxa"/>
              <w:left w:w="100.0" w:type="dxa"/>
              <w:bottom w:w="100.0" w:type="dxa"/>
              <w:right w:w="100.0" w:type="dxa"/>
            </w:tcMar>
            <w:vAlign w:val="center"/>
          </w:tcPr>
          <w:p w:rsidR="00000000" w:rsidDel="00000000" w:rsidP="00000000" w:rsidRDefault="00000000" w:rsidRPr="00000000" w14:paraId="0000001F">
            <w:pPr>
              <w:rPr>
                <w:color w:val="ffffff"/>
              </w:rPr>
            </w:pPr>
            <w:r w:rsidDel="00000000" w:rsidR="00000000" w:rsidRPr="00000000">
              <w:rPr>
                <w:color w:val="ffffff"/>
                <w:rtl w:val="0"/>
              </w:rPr>
              <w:t xml:space="preserve">CTA </w:t>
            </w:r>
          </w:p>
        </w:tc>
        <w:tc>
          <w:tcPr>
            <w:shd w:fill="000000" w:val="clear"/>
            <w:tcMar>
              <w:top w:w="100.0" w:type="dxa"/>
              <w:left w:w="100.0" w:type="dxa"/>
              <w:bottom w:w="100.0" w:type="dxa"/>
              <w:right w:w="100.0" w:type="dxa"/>
            </w:tcMar>
            <w:vAlign w:val="center"/>
          </w:tcPr>
          <w:p w:rsidR="00000000" w:rsidDel="00000000" w:rsidP="00000000" w:rsidRDefault="00000000" w:rsidRPr="00000000" w14:paraId="00000020">
            <w:pPr>
              <w:widowControl w:val="0"/>
              <w:rPr>
                <w:color w:val="ffffff"/>
              </w:rPr>
            </w:pPr>
            <w:r w:rsidDel="00000000" w:rsidR="00000000" w:rsidRPr="00000000">
              <w:rPr>
                <w:color w:val="ffffff"/>
                <w:rtl w:val="0"/>
              </w:rPr>
              <w:t xml:space="preserve">Landingspagina</w:t>
            </w:r>
          </w:p>
        </w:tc>
      </w:tr>
      <w:tr>
        <w:trPr>
          <w:cantSplit w:val="0"/>
          <w:trHeight w:val="40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21">
            <w:pPr>
              <w:widowControl w:val="0"/>
              <w:spacing w:line="276" w:lineRule="auto"/>
              <w:rPr>
                <w:highlight w:val="white"/>
              </w:rPr>
            </w:pPr>
            <w:r w:rsidDel="00000000" w:rsidR="00000000" w:rsidRPr="00000000">
              <w:rPr>
                <w:highlight w:val="white"/>
                <w:rtl w:val="0"/>
              </w:rPr>
              <w:t xml:space="preserve">Uniek sporten snippet v1</w:t>
            </w:r>
          </w:p>
        </w:tc>
        <w:tc>
          <w:tcPr>
            <w:shd w:fill="auto" w:val="clear"/>
            <w:tcMar>
              <w:top w:w="100.0" w:type="dxa"/>
              <w:left w:w="100.0" w:type="dxa"/>
              <w:bottom w:w="100.0" w:type="dxa"/>
              <w:right w:w="100.0" w:type="dxa"/>
            </w:tcMar>
          </w:tcPr>
          <w:p w:rsidR="00000000" w:rsidDel="00000000" w:rsidP="00000000" w:rsidRDefault="00000000" w:rsidRPr="00000000" w14:paraId="00000022">
            <w:pPr>
              <w:spacing w:line="276" w:lineRule="auto"/>
              <w:rPr/>
            </w:pPr>
            <w:r w:rsidDel="00000000" w:rsidR="00000000" w:rsidRPr="00000000">
              <w:rPr>
                <w:rtl w:val="0"/>
              </w:rPr>
              <w:t xml:space="preserve">In Brabant plussen we het leven. Ook dat van Francisca, met basketbal! 🏀 Meer plussen? Check de site.</w:t>
            </w:r>
          </w:p>
        </w:tc>
        <w:tc>
          <w:tcPr>
            <w:shd w:fill="auto" w:val="clear"/>
            <w:tcMar>
              <w:top w:w="100.0" w:type="dxa"/>
              <w:left w:w="100.0" w:type="dxa"/>
              <w:bottom w:w="100.0" w:type="dxa"/>
              <w:right w:w="100.0" w:type="dxa"/>
            </w:tcMar>
          </w:tcPr>
          <w:p w:rsidR="00000000" w:rsidDel="00000000" w:rsidP="00000000" w:rsidRDefault="00000000" w:rsidRPr="00000000" w14:paraId="00000023">
            <w:pPr>
              <w:spacing w:line="276" w:lineRule="auto"/>
              <w:rPr/>
            </w:pPr>
            <w:r w:rsidDel="00000000" w:rsidR="00000000" w:rsidRPr="00000000">
              <w:rPr>
                <w:rtl w:val="0"/>
              </w:rPr>
              <w:t xml:space="preserve">TIP: Uniek sporten Brabant</w:t>
            </w:r>
          </w:p>
        </w:tc>
        <w:tc>
          <w:tcPr>
            <w:shd w:fill="auto" w:val="clear"/>
            <w:tcMar>
              <w:top w:w="100.0" w:type="dxa"/>
              <w:left w:w="100.0" w:type="dxa"/>
              <w:bottom w:w="100.0" w:type="dxa"/>
              <w:right w:w="100.0" w:type="dxa"/>
            </w:tcMar>
          </w:tcPr>
          <w:p w:rsidR="00000000" w:rsidDel="00000000" w:rsidP="00000000" w:rsidRDefault="00000000" w:rsidRPr="00000000" w14:paraId="00000024">
            <w:pPr>
              <w:spacing w:line="276" w:lineRule="auto"/>
              <w:rPr/>
            </w:pPr>
            <w:r w:rsidDel="00000000" w:rsidR="00000000" w:rsidRPr="00000000">
              <w:rPr>
                <w:rtl w:val="0"/>
              </w:rPr>
              <w:t xml:space="preserve">Meer bekijken</w:t>
            </w:r>
          </w:p>
        </w:tc>
        <w:tc>
          <w:tcPr>
            <w:shd w:fill="auto" w:val="clear"/>
            <w:tcMar>
              <w:top w:w="100.0" w:type="dxa"/>
              <w:left w:w="100.0" w:type="dxa"/>
              <w:bottom w:w="100.0" w:type="dxa"/>
              <w:right w:w="100.0" w:type="dxa"/>
            </w:tcMar>
          </w:tcPr>
          <w:p w:rsidR="00000000" w:rsidDel="00000000" w:rsidP="00000000" w:rsidRDefault="00000000" w:rsidRPr="00000000" w14:paraId="00000025">
            <w:pPr>
              <w:widowControl w:val="0"/>
              <w:spacing w:line="276" w:lineRule="auto"/>
              <w:rPr/>
            </w:pPr>
            <w:r w:rsidDel="00000000" w:rsidR="00000000" w:rsidRPr="00000000">
              <w:rPr>
                <w:rtl w:val="0"/>
              </w:rPr>
              <w:t xml:space="preserve">link naar pagina over uniek sporten</w:t>
            </w:r>
          </w:p>
        </w:tc>
      </w:tr>
      <w:tr>
        <w:trPr>
          <w:cantSplit w:val="0"/>
          <w:trHeight w:val="40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26">
            <w:pPr>
              <w:widowControl w:val="0"/>
              <w:spacing w:line="276" w:lineRule="auto"/>
              <w:rPr>
                <w:highlight w:val="white"/>
              </w:rPr>
            </w:pPr>
            <w:r w:rsidDel="00000000" w:rsidR="00000000" w:rsidRPr="00000000">
              <w:rPr>
                <w:highlight w:val="white"/>
                <w:rtl w:val="0"/>
              </w:rPr>
              <w:t xml:space="preserve">Uniek sporten lange video</w:t>
            </w:r>
          </w:p>
        </w:tc>
        <w:tc>
          <w:tcPr>
            <w:shd w:fill="auto" w:val="clear"/>
            <w:tcMar>
              <w:top w:w="100.0" w:type="dxa"/>
              <w:left w:w="100.0" w:type="dxa"/>
              <w:bottom w:w="100.0" w:type="dxa"/>
              <w:right w:w="100.0" w:type="dxa"/>
            </w:tcMar>
          </w:tcPr>
          <w:p w:rsidR="00000000" w:rsidDel="00000000" w:rsidP="00000000" w:rsidRDefault="00000000" w:rsidRPr="00000000" w14:paraId="00000027">
            <w:pPr>
              <w:spacing w:line="276" w:lineRule="auto"/>
              <w:rPr/>
            </w:pPr>
            <w:r w:rsidDel="00000000" w:rsidR="00000000" w:rsidRPr="00000000">
              <w:rPr>
                <w:rtl w:val="0"/>
              </w:rPr>
              <w:t xml:space="preserve">Dankzij Uniek Sporten plust Francisca haar leven met basketbal. 🏀 Ontdek meer plussen van het Brabantse leven op onze site!</w:t>
            </w:r>
          </w:p>
        </w:tc>
        <w:tc>
          <w:tcPr>
            <w:shd w:fill="auto" w:val="clear"/>
            <w:tcMar>
              <w:top w:w="100.0" w:type="dxa"/>
              <w:left w:w="100.0" w:type="dxa"/>
              <w:bottom w:w="100.0" w:type="dxa"/>
              <w:right w:w="100.0" w:type="dxa"/>
            </w:tcMar>
          </w:tcPr>
          <w:p w:rsidR="00000000" w:rsidDel="00000000" w:rsidP="00000000" w:rsidRDefault="00000000" w:rsidRPr="00000000" w14:paraId="00000028">
            <w:pPr>
              <w:spacing w:line="276" w:lineRule="auto"/>
              <w:rPr/>
            </w:pPr>
            <w:r w:rsidDel="00000000" w:rsidR="00000000" w:rsidRPr="00000000">
              <w:rPr>
                <w:rtl w:val="0"/>
              </w:rPr>
              <w:t xml:space="preserve">TIP: Uniek sporten Brabant</w:t>
            </w:r>
          </w:p>
        </w:tc>
        <w:tc>
          <w:tcPr>
            <w:shd w:fill="auto" w:val="clear"/>
            <w:tcMar>
              <w:top w:w="100.0" w:type="dxa"/>
              <w:left w:w="100.0" w:type="dxa"/>
              <w:bottom w:w="100.0" w:type="dxa"/>
              <w:right w:w="100.0" w:type="dxa"/>
            </w:tcMar>
          </w:tcPr>
          <w:p w:rsidR="00000000" w:rsidDel="00000000" w:rsidP="00000000" w:rsidRDefault="00000000" w:rsidRPr="00000000" w14:paraId="00000029">
            <w:pPr>
              <w:spacing w:line="276" w:lineRule="auto"/>
              <w:rPr/>
            </w:pPr>
            <w:r w:rsidDel="00000000" w:rsidR="00000000" w:rsidRPr="00000000">
              <w:rPr>
                <w:rtl w:val="0"/>
              </w:rPr>
              <w:t xml:space="preserve">Meer informatie</w:t>
            </w:r>
          </w:p>
        </w:tc>
        <w:tc>
          <w:tcPr>
            <w:shd w:fill="auto" w:val="clear"/>
            <w:tcMar>
              <w:top w:w="100.0" w:type="dxa"/>
              <w:left w:w="100.0" w:type="dxa"/>
              <w:bottom w:w="100.0" w:type="dxa"/>
              <w:right w:w="100.0" w:type="dxa"/>
            </w:tcMar>
          </w:tcPr>
          <w:p w:rsidR="00000000" w:rsidDel="00000000" w:rsidP="00000000" w:rsidRDefault="00000000" w:rsidRPr="00000000" w14:paraId="0000002A">
            <w:pPr>
              <w:widowControl w:val="0"/>
              <w:spacing w:line="276" w:lineRule="auto"/>
              <w:rPr/>
            </w:pPr>
            <w:r w:rsidDel="00000000" w:rsidR="00000000" w:rsidRPr="00000000">
              <w:rPr>
                <w:rtl w:val="0"/>
              </w:rPr>
              <w:t xml:space="preserve">brabant.nl/plus</w:t>
            </w:r>
          </w:p>
        </w:tc>
      </w:tr>
    </w:tbl>
    <w:p w:rsidR="00000000" w:rsidDel="00000000" w:rsidP="00000000" w:rsidRDefault="00000000" w:rsidRPr="00000000" w14:paraId="0000002B">
      <w:pPr>
        <w:rPr/>
      </w:pPr>
      <w:r w:rsidDel="00000000" w:rsidR="00000000" w:rsidRPr="00000000">
        <w:rPr>
          <w:rtl w:val="0"/>
        </w:rPr>
      </w:r>
    </w:p>
    <w:sectPr>
      <w:headerReference r:id="rId7" w:type="default"/>
      <w:headerReference r:id="rId8" w:type="first"/>
      <w:footerReference r:id="rId9" w:type="default"/>
      <w:footerReference r:id="rId10" w:type="first"/>
      <w:pgSz w:h="16834" w:w="11909" w:orient="portrait"/>
      <w:pgMar w:bottom="1440" w:top="1440" w:left="940" w:right="95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Poppi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Black">
    <w:embedBold w:fontKey="{00000000-0000-0000-0000-000000000000}" r:id="rId9" w:subsetted="0"/>
    <w:embedBoldItalic w:fontKey="{00000000-0000-0000-0000-000000000000}" r:id="rId10" w:subsetted="0"/>
  </w:font>
  <w:font w:name="Poppins SemiBold">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E">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-600066</wp:posOffset>
          </wp:positionH>
          <wp:positionV relativeFrom="paragraph">
            <wp:posOffset>142875</wp:posOffset>
          </wp:positionV>
          <wp:extent cx="7572375" cy="752475"/>
          <wp:effectExtent b="0" l="0" r="0" t="0"/>
          <wp:wrapSquare wrapText="bothSides" distB="0" distT="0" distL="0" distR="0"/>
          <wp:docPr id="26" name="image1.png"/>
          <a:graphic>
            <a:graphicData uri="http://schemas.openxmlformats.org/drawingml/2006/picture">
              <pic:pic>
                <pic:nvPicPr>
                  <pic:cNvPr id="0" name="image1.png"/>
                  <pic:cNvPicPr preferRelativeResize="0"/>
                </pic:nvPicPr>
                <pic:blipFill>
                  <a:blip r:embed="rId1"/>
                  <a:srcRect b="25469" l="0" r="0" t="0"/>
                  <a:stretch>
                    <a:fillRect/>
                  </a:stretch>
                </pic:blipFill>
                <pic:spPr>
                  <a:xfrm>
                    <a:off x="0" y="0"/>
                    <a:ext cx="7572375" cy="752475"/>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F">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C">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-600066</wp:posOffset>
          </wp:positionH>
          <wp:positionV relativeFrom="paragraph">
            <wp:posOffset>-66665</wp:posOffset>
          </wp:positionV>
          <wp:extent cx="7572375" cy="1099581"/>
          <wp:effectExtent b="0" l="0" r="0" t="0"/>
          <wp:wrapSquare wrapText="bothSides" distB="0" distT="0" distL="0" distR="0"/>
          <wp:docPr id="25"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7572375" cy="1099581"/>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D">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-600066</wp:posOffset>
          </wp:positionH>
          <wp:positionV relativeFrom="paragraph">
            <wp:posOffset>-66665</wp:posOffset>
          </wp:positionV>
          <wp:extent cx="7572375" cy="1768399"/>
          <wp:effectExtent b="0" l="0" r="0" t="0"/>
          <wp:wrapSquare wrapText="bothSides" distB="0" distT="0" distL="0" distR="0"/>
          <wp:docPr id="27"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7572375" cy="1768399"/>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Poppins Light" w:cs="Poppins Light" w:eastAsia="Poppins Light" w:hAnsi="Poppins Light"/>
        <w:lang w:val="nl"/>
      </w:rPr>
    </w:rPrDefault>
    <w:pPrDefault>
      <w:pPr>
        <w:spacing w:line="360"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60" w:before="400" w:lineRule="auto"/>
    </w:pPr>
    <w:rPr>
      <w:rFonts w:ascii="Poppins Black" w:cs="Poppins Black" w:eastAsia="Poppins Black" w:hAnsi="Poppins Black"/>
      <w:sz w:val="28"/>
      <w:szCs w:val="28"/>
    </w:rPr>
  </w:style>
  <w:style w:type="paragraph" w:styleId="Heading2">
    <w:name w:val="heading 2"/>
    <w:basedOn w:val="Normal"/>
    <w:next w:val="Normal"/>
    <w:pPr>
      <w:keepNext w:val="1"/>
      <w:keepLines w:val="1"/>
      <w:pageBreakBefore w:val="0"/>
      <w:spacing w:after="20" w:lineRule="auto"/>
    </w:pPr>
    <w:rPr>
      <w:rFonts w:ascii="Poppins SemiBold" w:cs="Poppins SemiBold" w:eastAsia="Poppins SemiBold" w:hAnsi="Poppins SemiBold"/>
      <w:sz w:val="24"/>
      <w:szCs w:val="24"/>
    </w:rPr>
  </w:style>
  <w:style w:type="paragraph" w:styleId="Heading3">
    <w:name w:val="heading 3"/>
    <w:basedOn w:val="Normal"/>
    <w:next w:val="Normal"/>
    <w:pPr>
      <w:keepNext w:val="1"/>
      <w:keepLines w:val="1"/>
      <w:pageBreakBefore w:val="0"/>
    </w:pPr>
    <w:rPr>
      <w:rFonts w:ascii="Poppins SemiBold" w:cs="Poppins SemiBold" w:eastAsia="Poppins SemiBold" w:hAnsi="Poppins SemiBold"/>
      <w:sz w:val="22"/>
      <w:szCs w:val="22"/>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lineRule="auto"/>
    </w:pPr>
    <w:rPr>
      <w:rFonts w:ascii="Poppins Black" w:cs="Poppins Black" w:eastAsia="Poppins Black" w:hAnsi="Poppins Black"/>
      <w:sz w:val="36"/>
      <w:szCs w:val="36"/>
    </w:rPr>
  </w:style>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60" w:before="400" w:lineRule="auto"/>
    </w:pPr>
    <w:rPr>
      <w:rFonts w:ascii="Poppins Black" w:cs="Poppins Black" w:eastAsia="Poppins Black" w:hAnsi="Poppins Black"/>
      <w:sz w:val="28"/>
      <w:szCs w:val="28"/>
    </w:rPr>
  </w:style>
  <w:style w:type="paragraph" w:styleId="Heading2">
    <w:name w:val="heading 2"/>
    <w:basedOn w:val="Normal"/>
    <w:next w:val="Normal"/>
    <w:pPr>
      <w:keepNext w:val="1"/>
      <w:keepLines w:val="1"/>
      <w:pageBreakBefore w:val="0"/>
      <w:spacing w:after="20" w:lineRule="auto"/>
    </w:pPr>
    <w:rPr>
      <w:rFonts w:ascii="Poppins SemiBold" w:cs="Poppins SemiBold" w:eastAsia="Poppins SemiBold" w:hAnsi="Poppins SemiBold"/>
      <w:sz w:val="24"/>
      <w:szCs w:val="24"/>
    </w:rPr>
  </w:style>
  <w:style w:type="paragraph" w:styleId="Heading3">
    <w:name w:val="heading 3"/>
    <w:basedOn w:val="Normal"/>
    <w:next w:val="Normal"/>
    <w:pPr>
      <w:keepNext w:val="1"/>
      <w:keepLines w:val="1"/>
      <w:pageBreakBefore w:val="0"/>
    </w:pPr>
    <w:rPr>
      <w:rFonts w:ascii="Poppins SemiBold" w:cs="Poppins SemiBold" w:eastAsia="Poppins SemiBold" w:hAnsi="Poppins SemiBold"/>
      <w:sz w:val="22"/>
      <w:szCs w:val="22"/>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lineRule="auto"/>
    </w:pPr>
    <w:rPr>
      <w:rFonts w:ascii="Poppins Black" w:cs="Poppins Black" w:eastAsia="Poppins Black" w:hAnsi="Poppins Black"/>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60" w:before="400" w:lineRule="auto"/>
    </w:pPr>
    <w:rPr>
      <w:rFonts w:ascii="Poppins Black" w:cs="Poppins Black" w:eastAsia="Poppins Black" w:hAnsi="Poppins Black"/>
      <w:sz w:val="28"/>
      <w:szCs w:val="28"/>
    </w:rPr>
  </w:style>
  <w:style w:type="paragraph" w:styleId="Heading2">
    <w:name w:val="heading 2"/>
    <w:basedOn w:val="Normal"/>
    <w:next w:val="Normal"/>
    <w:pPr>
      <w:keepNext w:val="1"/>
      <w:keepLines w:val="1"/>
      <w:pageBreakBefore w:val="0"/>
      <w:spacing w:after="20" w:lineRule="auto"/>
    </w:pPr>
    <w:rPr>
      <w:rFonts w:ascii="Poppins SemiBold" w:cs="Poppins SemiBold" w:eastAsia="Poppins SemiBold" w:hAnsi="Poppins SemiBold"/>
      <w:sz w:val="24"/>
      <w:szCs w:val="24"/>
    </w:rPr>
  </w:style>
  <w:style w:type="paragraph" w:styleId="Heading3">
    <w:name w:val="heading 3"/>
    <w:basedOn w:val="Normal"/>
    <w:next w:val="Normal"/>
    <w:pPr>
      <w:keepNext w:val="1"/>
      <w:keepLines w:val="1"/>
      <w:pageBreakBefore w:val="0"/>
    </w:pPr>
    <w:rPr>
      <w:rFonts w:ascii="Poppins SemiBold" w:cs="Poppins SemiBold" w:eastAsia="Poppins SemiBold" w:hAnsi="Poppins SemiBold"/>
      <w:sz w:val="22"/>
      <w:szCs w:val="22"/>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lineRule="auto"/>
    </w:pPr>
    <w:rPr>
      <w:rFonts w:ascii="Poppins Black" w:cs="Poppins Black" w:eastAsia="Poppins Black" w:hAnsi="Poppins Black"/>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60" w:before="400" w:lineRule="auto"/>
    </w:pPr>
    <w:rPr>
      <w:rFonts w:ascii="Poppins Black" w:cs="Poppins Black" w:eastAsia="Poppins Black" w:hAnsi="Poppins Black"/>
      <w:sz w:val="28"/>
      <w:szCs w:val="28"/>
    </w:rPr>
  </w:style>
  <w:style w:type="paragraph" w:styleId="Heading2">
    <w:name w:val="heading 2"/>
    <w:basedOn w:val="Normal"/>
    <w:next w:val="Normal"/>
    <w:pPr>
      <w:keepNext w:val="1"/>
      <w:keepLines w:val="1"/>
      <w:pageBreakBefore w:val="0"/>
      <w:spacing w:after="20" w:lineRule="auto"/>
    </w:pPr>
    <w:rPr>
      <w:rFonts w:ascii="Poppins SemiBold" w:cs="Poppins SemiBold" w:eastAsia="Poppins SemiBold" w:hAnsi="Poppins SemiBold"/>
      <w:sz w:val="24"/>
      <w:szCs w:val="24"/>
    </w:rPr>
  </w:style>
  <w:style w:type="paragraph" w:styleId="Heading3">
    <w:name w:val="heading 3"/>
    <w:basedOn w:val="Normal"/>
    <w:next w:val="Normal"/>
    <w:pPr>
      <w:keepNext w:val="1"/>
      <w:keepLines w:val="1"/>
      <w:pageBreakBefore w:val="0"/>
    </w:pPr>
    <w:rPr>
      <w:rFonts w:ascii="Poppins SemiBold" w:cs="Poppins SemiBold" w:eastAsia="Poppins SemiBold" w:hAnsi="Poppins SemiBold"/>
      <w:sz w:val="22"/>
      <w:szCs w:val="22"/>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lineRule="auto"/>
    </w:pPr>
    <w:rPr>
      <w:rFonts w:ascii="Poppins Black" w:cs="Poppins Black" w:eastAsia="Poppins Black" w:hAnsi="Poppins Black"/>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60" w:before="400" w:lineRule="auto"/>
    </w:pPr>
    <w:rPr>
      <w:rFonts w:ascii="Poppins Black" w:cs="Poppins Black" w:eastAsia="Poppins Black" w:hAnsi="Poppins Black"/>
      <w:sz w:val="28"/>
      <w:szCs w:val="28"/>
    </w:rPr>
  </w:style>
  <w:style w:type="paragraph" w:styleId="Heading2">
    <w:name w:val="heading 2"/>
    <w:basedOn w:val="Normal"/>
    <w:next w:val="Normal"/>
    <w:pPr>
      <w:keepNext w:val="1"/>
      <w:keepLines w:val="1"/>
      <w:pageBreakBefore w:val="0"/>
      <w:spacing w:after="20" w:lineRule="auto"/>
    </w:pPr>
    <w:rPr>
      <w:rFonts w:ascii="Poppins SemiBold" w:cs="Poppins SemiBold" w:eastAsia="Poppins SemiBold" w:hAnsi="Poppins SemiBold"/>
      <w:sz w:val="24"/>
      <w:szCs w:val="24"/>
    </w:rPr>
  </w:style>
  <w:style w:type="paragraph" w:styleId="Heading3">
    <w:name w:val="heading 3"/>
    <w:basedOn w:val="Normal"/>
    <w:next w:val="Normal"/>
    <w:pPr>
      <w:keepNext w:val="1"/>
      <w:keepLines w:val="1"/>
      <w:pageBreakBefore w:val="0"/>
    </w:pPr>
    <w:rPr>
      <w:rFonts w:ascii="Poppins SemiBold" w:cs="Poppins SemiBold" w:eastAsia="Poppins SemiBold" w:hAnsi="Poppins SemiBold"/>
      <w:sz w:val="22"/>
      <w:szCs w:val="22"/>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lineRule="auto"/>
    </w:pPr>
    <w:rPr>
      <w:rFonts w:ascii="Poppins Black" w:cs="Poppins Black" w:eastAsia="Poppins Black" w:hAnsi="Poppins Black"/>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60" w:before="400" w:lineRule="auto"/>
    </w:pPr>
    <w:rPr>
      <w:rFonts w:ascii="Poppins Black" w:cs="Poppins Black" w:eastAsia="Poppins Black" w:hAnsi="Poppins Black"/>
      <w:sz w:val="28"/>
      <w:szCs w:val="28"/>
    </w:rPr>
  </w:style>
  <w:style w:type="paragraph" w:styleId="Heading2">
    <w:name w:val="heading 2"/>
    <w:basedOn w:val="Normal"/>
    <w:next w:val="Normal"/>
    <w:pPr>
      <w:keepNext w:val="1"/>
      <w:keepLines w:val="1"/>
      <w:pageBreakBefore w:val="0"/>
      <w:spacing w:after="20" w:lineRule="auto"/>
    </w:pPr>
    <w:rPr>
      <w:rFonts w:ascii="Poppins SemiBold" w:cs="Poppins SemiBold" w:eastAsia="Poppins SemiBold" w:hAnsi="Poppins SemiBold"/>
      <w:sz w:val="24"/>
      <w:szCs w:val="24"/>
    </w:rPr>
  </w:style>
  <w:style w:type="paragraph" w:styleId="Heading3">
    <w:name w:val="heading 3"/>
    <w:basedOn w:val="Normal"/>
    <w:next w:val="Normal"/>
    <w:pPr>
      <w:keepNext w:val="1"/>
      <w:keepLines w:val="1"/>
      <w:pageBreakBefore w:val="0"/>
    </w:pPr>
    <w:rPr>
      <w:rFonts w:ascii="Poppins SemiBold" w:cs="Poppins SemiBold" w:eastAsia="Poppins SemiBold" w:hAnsi="Poppins SemiBold"/>
      <w:sz w:val="22"/>
      <w:szCs w:val="22"/>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lineRule="auto"/>
    </w:pPr>
    <w:rPr>
      <w:rFonts w:ascii="Poppins Black" w:cs="Poppins Black" w:eastAsia="Poppins Black" w:hAnsi="Poppins Black"/>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60" w:before="400" w:lineRule="auto"/>
    </w:pPr>
    <w:rPr>
      <w:rFonts w:ascii="Poppins Black" w:cs="Poppins Black" w:eastAsia="Poppins Black" w:hAnsi="Poppins Black"/>
      <w:sz w:val="28"/>
      <w:szCs w:val="28"/>
    </w:rPr>
  </w:style>
  <w:style w:type="paragraph" w:styleId="Heading2">
    <w:name w:val="heading 2"/>
    <w:basedOn w:val="Normal"/>
    <w:next w:val="Normal"/>
    <w:pPr>
      <w:keepNext w:val="1"/>
      <w:keepLines w:val="1"/>
      <w:pageBreakBefore w:val="0"/>
      <w:spacing w:after="20" w:lineRule="auto"/>
    </w:pPr>
    <w:rPr>
      <w:rFonts w:ascii="Poppins SemiBold" w:cs="Poppins SemiBold" w:eastAsia="Poppins SemiBold" w:hAnsi="Poppins SemiBold"/>
      <w:sz w:val="24"/>
      <w:szCs w:val="24"/>
    </w:rPr>
  </w:style>
  <w:style w:type="paragraph" w:styleId="Heading3">
    <w:name w:val="heading 3"/>
    <w:basedOn w:val="Normal"/>
    <w:next w:val="Normal"/>
    <w:pPr>
      <w:keepNext w:val="1"/>
      <w:keepLines w:val="1"/>
      <w:pageBreakBefore w:val="0"/>
    </w:pPr>
    <w:rPr>
      <w:rFonts w:ascii="Poppins SemiBold" w:cs="Poppins SemiBold" w:eastAsia="Poppins SemiBold" w:hAnsi="Poppins SemiBold"/>
      <w:sz w:val="22"/>
      <w:szCs w:val="22"/>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lineRule="auto"/>
    </w:pPr>
    <w:rPr>
      <w:rFonts w:ascii="Poppins Black" w:cs="Poppins Black" w:eastAsia="Poppins Black" w:hAnsi="Poppins Black"/>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60" w:before="400" w:lineRule="auto"/>
    </w:pPr>
    <w:rPr>
      <w:rFonts w:ascii="Poppins Black" w:cs="Poppins Black" w:eastAsia="Poppins Black" w:hAnsi="Poppins Black"/>
      <w:sz w:val="28"/>
      <w:szCs w:val="28"/>
    </w:rPr>
  </w:style>
  <w:style w:type="paragraph" w:styleId="Heading2">
    <w:name w:val="heading 2"/>
    <w:basedOn w:val="Normal"/>
    <w:next w:val="Normal"/>
    <w:pPr>
      <w:keepNext w:val="1"/>
      <w:keepLines w:val="1"/>
      <w:pageBreakBefore w:val="0"/>
      <w:spacing w:after="20" w:lineRule="auto"/>
    </w:pPr>
    <w:rPr>
      <w:rFonts w:ascii="Poppins SemiBold" w:cs="Poppins SemiBold" w:eastAsia="Poppins SemiBold" w:hAnsi="Poppins SemiBold"/>
      <w:sz w:val="24"/>
      <w:szCs w:val="24"/>
    </w:rPr>
  </w:style>
  <w:style w:type="paragraph" w:styleId="Heading3">
    <w:name w:val="heading 3"/>
    <w:basedOn w:val="Normal"/>
    <w:next w:val="Normal"/>
    <w:pPr>
      <w:keepNext w:val="1"/>
      <w:keepLines w:val="1"/>
      <w:pageBreakBefore w:val="0"/>
    </w:pPr>
    <w:rPr>
      <w:rFonts w:ascii="Poppins SemiBold" w:cs="Poppins SemiBold" w:eastAsia="Poppins SemiBold" w:hAnsi="Poppins SemiBold"/>
      <w:sz w:val="22"/>
      <w:szCs w:val="22"/>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lineRule="auto"/>
    </w:pPr>
    <w:rPr>
      <w:rFonts w:ascii="Poppins Black" w:cs="Poppins Black" w:eastAsia="Poppins Black" w:hAnsi="Poppins Black"/>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60" w:before="400" w:lineRule="auto"/>
    </w:pPr>
    <w:rPr>
      <w:rFonts w:ascii="Poppins Black" w:cs="Poppins Black" w:eastAsia="Poppins Black" w:hAnsi="Poppins Black"/>
      <w:sz w:val="28"/>
      <w:szCs w:val="28"/>
    </w:rPr>
  </w:style>
  <w:style w:type="paragraph" w:styleId="Heading2">
    <w:name w:val="heading 2"/>
    <w:basedOn w:val="Normal"/>
    <w:next w:val="Normal"/>
    <w:pPr>
      <w:keepNext w:val="1"/>
      <w:keepLines w:val="1"/>
      <w:pageBreakBefore w:val="0"/>
      <w:spacing w:after="20" w:lineRule="auto"/>
    </w:pPr>
    <w:rPr>
      <w:rFonts w:ascii="Poppins SemiBold" w:cs="Poppins SemiBold" w:eastAsia="Poppins SemiBold" w:hAnsi="Poppins SemiBold"/>
      <w:sz w:val="24"/>
      <w:szCs w:val="24"/>
    </w:rPr>
  </w:style>
  <w:style w:type="paragraph" w:styleId="Heading3">
    <w:name w:val="heading 3"/>
    <w:basedOn w:val="Normal"/>
    <w:next w:val="Normal"/>
    <w:pPr>
      <w:keepNext w:val="1"/>
      <w:keepLines w:val="1"/>
      <w:pageBreakBefore w:val="0"/>
    </w:pPr>
    <w:rPr>
      <w:rFonts w:ascii="Poppins SemiBold" w:cs="Poppins SemiBold" w:eastAsia="Poppins SemiBold" w:hAnsi="Poppins SemiBold"/>
      <w:sz w:val="22"/>
      <w:szCs w:val="22"/>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lineRule="auto"/>
    </w:pPr>
    <w:rPr>
      <w:rFonts w:ascii="Poppins Black" w:cs="Poppins Black" w:eastAsia="Poppins Black" w:hAnsi="Poppins Black"/>
      <w:sz w:val="36"/>
      <w:szCs w:val="36"/>
    </w:rPr>
  </w:style>
  <w:style w:type="paragraph" w:styleId="Subtitle">
    <w:name w:val="Subtitle"/>
    <w:basedOn w:val="Normal"/>
    <w:next w:val="Normal"/>
    <w:pPr>
      <w:keepNext w:val="1"/>
      <w:keepLines w:val="1"/>
      <w:pageBreakBefore w:val="0"/>
      <w:spacing w:after="320" w:lineRule="auto"/>
    </w:pPr>
    <w:rPr>
      <w:rFonts w:ascii="Poppins SemiBold" w:cs="Poppins SemiBold" w:eastAsia="Poppins SemiBold" w:hAnsi="Poppins SemiBold"/>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lineRule="auto"/>
    </w:pPr>
    <w:rPr>
      <w:rFonts w:ascii="Poppins SemiBold" w:cs="Poppins SemiBold" w:eastAsia="Poppins SemiBold" w:hAnsi="Poppins SemiBold"/>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lineRule="auto"/>
    </w:pPr>
    <w:rPr>
      <w:rFonts w:ascii="Poppins SemiBold" w:cs="Poppins SemiBold" w:eastAsia="Poppins SemiBold" w:hAnsi="Poppins SemiBold"/>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lineRule="auto"/>
    </w:pPr>
    <w:rPr>
      <w:rFonts w:ascii="Poppins SemiBold" w:cs="Poppins SemiBold" w:eastAsia="Poppins SemiBold" w:hAnsi="Poppins SemiBold"/>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lineRule="auto"/>
    </w:pPr>
    <w:rPr>
      <w:rFonts w:ascii="Poppins SemiBold" w:cs="Poppins SemiBold" w:eastAsia="Poppins SemiBold" w:hAnsi="Poppins SemiBold"/>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lineRule="auto"/>
    </w:pPr>
    <w:rPr>
      <w:rFonts w:ascii="Poppins SemiBold" w:cs="Poppins SemiBold" w:eastAsia="Poppins SemiBold" w:hAnsi="Poppins SemiBold"/>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lineRule="auto"/>
    </w:pPr>
    <w:rPr>
      <w:rFonts w:ascii="Poppins SemiBold" w:cs="Poppins SemiBold" w:eastAsia="Poppins SemiBold" w:hAnsi="Poppins SemiBold"/>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lineRule="auto"/>
    </w:pPr>
    <w:rPr>
      <w:rFonts w:ascii="Poppins SemiBold" w:cs="Poppins SemiBold" w:eastAsia="Poppins SemiBold" w:hAnsi="Poppins SemiBold"/>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lineRule="auto"/>
    </w:pPr>
    <w:rPr>
      <w:rFonts w:ascii="Poppins SemiBold" w:cs="Poppins SemiBold" w:eastAsia="Poppins SemiBold" w:hAnsi="Poppins SemiBold"/>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0"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PoppinsSemiBold-regular.ttf"/><Relationship Id="rId10" Type="http://schemas.openxmlformats.org/officeDocument/2006/relationships/font" Target="fonts/PoppinsBlack-boldItalic.ttf"/><Relationship Id="rId13" Type="http://schemas.openxmlformats.org/officeDocument/2006/relationships/font" Target="fonts/PoppinsSemiBold-italic.ttf"/><Relationship Id="rId12" Type="http://schemas.openxmlformats.org/officeDocument/2006/relationships/font" Target="fonts/PoppinsSemiBold-bold.ttf"/><Relationship Id="rId1" Type="http://schemas.openxmlformats.org/officeDocument/2006/relationships/font" Target="fonts/Poppins-regular.ttf"/><Relationship Id="rId2" Type="http://schemas.openxmlformats.org/officeDocument/2006/relationships/font" Target="fonts/Poppins-bold.ttf"/><Relationship Id="rId3" Type="http://schemas.openxmlformats.org/officeDocument/2006/relationships/font" Target="fonts/Poppins-italic.ttf"/><Relationship Id="rId4" Type="http://schemas.openxmlformats.org/officeDocument/2006/relationships/font" Target="fonts/Poppins-boldItalic.ttf"/><Relationship Id="rId9" Type="http://schemas.openxmlformats.org/officeDocument/2006/relationships/font" Target="fonts/PoppinsBlack-bold.ttf"/><Relationship Id="rId14" Type="http://schemas.openxmlformats.org/officeDocument/2006/relationships/font" Target="fonts/PoppinsSemiBold-boldItalic.ttf"/><Relationship Id="rId5" Type="http://schemas.openxmlformats.org/officeDocument/2006/relationships/font" Target="fonts/PoppinsLight-regular.ttf"/><Relationship Id="rId6" Type="http://schemas.openxmlformats.org/officeDocument/2006/relationships/font" Target="fonts/PoppinsLight-bold.ttf"/><Relationship Id="rId7" Type="http://schemas.openxmlformats.org/officeDocument/2006/relationships/font" Target="fonts/PoppinsLight-italic.ttf"/><Relationship Id="rId8" Type="http://schemas.openxmlformats.org/officeDocument/2006/relationships/font" Target="fonts/PoppinsLight-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MicQLKww+AI4vuzl38WjZGnb+jA==">CgMxLjA4AHIhMVNrUjEzODJzVDRIdTI3SlYxSGlsT2RHNHpmcm9PMXpH</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